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Calibri" w:cs="Calibri" w:eastAsia="Calibri" w:hAnsi="Calibri"/>
          <w:b w:val="1"/>
          <w:color w:val="0070c0"/>
          <w:sz w:val="36"/>
          <w:szCs w:val="36"/>
        </w:rPr>
      </w:pPr>
      <w:r w:rsidDel="00000000" w:rsidR="00000000" w:rsidRPr="00000000">
        <w:rPr>
          <w:rFonts w:ascii="Calibri" w:cs="Calibri" w:eastAsia="Calibri" w:hAnsi="Calibri"/>
          <w:b w:val="1"/>
          <w:color w:val="0070c0"/>
          <w:sz w:val="36"/>
          <w:szCs w:val="36"/>
          <w:rtl w:val="0"/>
        </w:rPr>
        <w:t xml:space="preserve">Le Centre d’Etudes et de Recherches en Sciences Sociales (CERSS)</w:t>
      </w:r>
    </w:p>
    <w:p w:rsidR="00000000" w:rsidDel="00000000" w:rsidP="00000000" w:rsidRDefault="00000000" w:rsidRPr="00000000" w14:paraId="00000002">
      <w:pPr>
        <w:spacing w:after="60" w:lineRule="auto"/>
        <w:jc w:val="center"/>
        <w:rPr>
          <w:rFonts w:ascii="Calibri" w:cs="Calibri" w:eastAsia="Calibri" w:hAnsi="Calibri"/>
          <w:b w:val="1"/>
          <w:color w:val="943734"/>
          <w:sz w:val="36"/>
          <w:szCs w:val="36"/>
        </w:rPr>
      </w:pPr>
      <w:r w:rsidDel="00000000" w:rsidR="00000000" w:rsidRPr="00000000">
        <w:rPr>
          <w:rFonts w:ascii="Calibri" w:cs="Calibri" w:eastAsia="Calibri" w:hAnsi="Calibri"/>
          <w:b w:val="1"/>
          <w:color w:val="943734"/>
          <w:sz w:val="36"/>
          <w:szCs w:val="36"/>
          <w:rtl w:val="0"/>
        </w:rPr>
        <w:t xml:space="preserve">Université pour Tous-Salé (UPTS) </w:t>
      </w:r>
    </w:p>
    <w:p w:rsidR="00000000" w:rsidDel="00000000" w:rsidP="00000000" w:rsidRDefault="00000000" w:rsidRPr="00000000" w14:paraId="00000003">
      <w:pPr>
        <w:spacing w:after="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w:t>
      </w:r>
    </w:p>
    <w:p w:rsidR="00000000" w:rsidDel="00000000" w:rsidP="00000000" w:rsidRDefault="00000000" w:rsidRPr="00000000" w14:paraId="00000004">
      <w:pPr>
        <w:spacing w:after="60" w:lineRule="auto"/>
        <w:jc w:val="center"/>
        <w:rPr>
          <w:rFonts w:ascii="Calibri" w:cs="Calibri" w:eastAsia="Calibri" w:hAnsi="Calibri"/>
          <w:b w:val="1"/>
          <w:color w:val="7f7f7f"/>
          <w:sz w:val="36"/>
          <w:szCs w:val="36"/>
        </w:rPr>
      </w:pPr>
      <w:r w:rsidDel="00000000" w:rsidR="00000000" w:rsidRPr="00000000">
        <w:rPr>
          <w:rFonts w:ascii="Calibri" w:cs="Calibri" w:eastAsia="Calibri" w:hAnsi="Calibri"/>
          <w:b w:val="1"/>
          <w:color w:val="31849b"/>
          <w:sz w:val="36"/>
          <w:szCs w:val="36"/>
          <w:rtl w:val="0"/>
        </w:rPr>
        <w:t xml:space="preserve"> </w:t>
      </w:r>
      <w:r w:rsidDel="00000000" w:rsidR="00000000" w:rsidRPr="00000000">
        <w:rPr>
          <w:rFonts w:ascii="Calibri" w:cs="Calibri" w:eastAsia="Calibri" w:hAnsi="Calibri"/>
          <w:b w:val="1"/>
          <w:color w:val="7f7f7f"/>
          <w:sz w:val="40"/>
          <w:szCs w:val="40"/>
          <w:rtl w:val="0"/>
        </w:rPr>
        <w:t xml:space="preserve">Le Groupe de Recherches et d’Etudes sur les Migrations (GREM)</w:t>
      </w:r>
      <w:r w:rsidDel="00000000" w:rsidR="00000000" w:rsidRPr="00000000">
        <w:rPr>
          <w:rtl w:val="0"/>
        </w:rPr>
      </w:r>
    </w:p>
    <w:p w:rsidR="00000000" w:rsidDel="00000000" w:rsidP="00000000" w:rsidRDefault="00000000" w:rsidRPr="00000000" w14:paraId="00000005">
      <w:pPr>
        <w:spacing w:after="120" w:lineRule="auto"/>
        <w:jc w:val="center"/>
        <w:rPr>
          <w:rFonts w:ascii="Calibri" w:cs="Calibri" w:eastAsia="Calibri" w:hAnsi="Calibri"/>
          <w:b w:val="1"/>
          <w:color w:val="808080"/>
          <w:sz w:val="24"/>
          <w:szCs w:val="24"/>
        </w:rPr>
      </w:pPr>
      <w:r w:rsidDel="00000000" w:rsidR="00000000" w:rsidRPr="00000000">
        <w:rPr>
          <w:rFonts w:ascii="Calibri" w:cs="Calibri" w:eastAsia="Calibri" w:hAnsi="Calibri"/>
          <w:b w:val="1"/>
          <w:color w:val="808080"/>
          <w:sz w:val="24"/>
          <w:szCs w:val="24"/>
          <w:rtl w:val="0"/>
        </w:rPr>
        <w:t xml:space="preserve">Organisent dans le cadre du </w:t>
      </w:r>
    </w:p>
    <w:p w:rsidR="00000000" w:rsidDel="00000000" w:rsidP="00000000" w:rsidRDefault="00000000" w:rsidRPr="00000000" w14:paraId="00000006">
      <w:pPr>
        <w:spacing w:after="0" w:lineRule="auto"/>
        <w:jc w:val="center"/>
        <w:rPr>
          <w:rFonts w:ascii="Calibri" w:cs="Calibri" w:eastAsia="Calibri" w:hAnsi="Calibri"/>
          <w:b w:val="1"/>
          <w:color w:val="ff0000"/>
          <w:sz w:val="36"/>
          <w:szCs w:val="36"/>
        </w:rPr>
      </w:pPr>
      <w:r w:rsidDel="00000000" w:rsidR="00000000" w:rsidRPr="00000000">
        <w:rPr>
          <w:rFonts w:ascii="Calibri" w:cs="Calibri" w:eastAsia="Calibri" w:hAnsi="Calibri"/>
          <w:b w:val="1"/>
          <w:color w:val="ff0000"/>
          <w:sz w:val="36"/>
          <w:szCs w:val="36"/>
          <w:rtl w:val="0"/>
        </w:rPr>
        <w:t xml:space="preserve">Forum Social Mondial – Virtuel</w:t>
      </w:r>
    </w:p>
    <w:p w:rsidR="00000000" w:rsidDel="00000000" w:rsidP="00000000" w:rsidRDefault="00000000" w:rsidRPr="00000000" w14:paraId="00000007">
      <w:pPr>
        <w:tabs>
          <w:tab w:val="left" w:pos="2736"/>
          <w:tab w:val="center" w:pos="4873"/>
        </w:tabs>
        <w:spacing w:after="0" w:lineRule="auto"/>
        <w:rPr>
          <w:rFonts w:ascii="Calibri" w:cs="Calibri" w:eastAsia="Calibri" w:hAnsi="Calibri"/>
          <w:b w:val="1"/>
          <w:sz w:val="32"/>
          <w:szCs w:val="32"/>
        </w:rPr>
      </w:pPr>
      <w:r w:rsidDel="00000000" w:rsidR="00000000" w:rsidRPr="00000000">
        <w:rPr>
          <w:rFonts w:ascii="Calibri" w:cs="Calibri" w:eastAsia="Calibri" w:hAnsi="Calibri"/>
          <w:b w:val="1"/>
          <w:color w:val="ff0000"/>
          <w:sz w:val="36"/>
          <w:szCs w:val="36"/>
          <w:rtl w:val="0"/>
        </w:rPr>
        <w:tab/>
        <w:tab/>
        <w:t xml:space="preserve">En marche vers Mexico 2022</w:t>
      </w:r>
      <w:r w:rsidDel="00000000" w:rsidR="00000000" w:rsidRPr="00000000">
        <w:rPr>
          <w:rtl w:val="0"/>
        </w:rPr>
      </w:r>
    </w:p>
    <w:p w:rsidR="00000000" w:rsidDel="00000000" w:rsidP="00000000" w:rsidRDefault="00000000" w:rsidRPr="00000000" w14:paraId="00000008">
      <w:pPr>
        <w:spacing w:after="120" w:lineRule="auto"/>
        <w:jc w:val="center"/>
        <w:rPr>
          <w:rFonts w:ascii="Calibri" w:cs="Calibri" w:eastAsia="Calibri" w:hAnsi="Calibri"/>
          <w:b w:val="1"/>
          <w:color w:val="808080"/>
          <w:sz w:val="28"/>
          <w:szCs w:val="28"/>
        </w:rPr>
      </w:pPr>
      <w:r w:rsidDel="00000000" w:rsidR="00000000" w:rsidRPr="00000000">
        <w:rPr>
          <w:rFonts w:ascii="Calibri" w:cs="Calibri" w:eastAsia="Calibri" w:hAnsi="Calibri"/>
          <w:b w:val="1"/>
          <w:color w:val="808080"/>
          <w:sz w:val="28"/>
          <w:szCs w:val="28"/>
          <w:rtl w:val="0"/>
        </w:rPr>
        <w:t xml:space="preserve">Un atelier sur le thème :</w:t>
      </w:r>
    </w:p>
    <w:p w:rsidR="00000000" w:rsidDel="00000000" w:rsidP="00000000" w:rsidRDefault="00000000" w:rsidRPr="00000000" w14:paraId="00000009">
      <w:pPr>
        <w:spacing w:after="12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A">
      <w:pPr>
        <w:spacing w:after="0" w:lineRule="auto"/>
        <w:jc w:val="cente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‘’Migration et droits de l’homme, entre politiques étatiques et action de la société civile’’</w:t>
      </w:r>
    </w:p>
    <w:p w:rsidR="00000000" w:rsidDel="00000000" w:rsidP="00000000" w:rsidRDefault="00000000" w:rsidRPr="00000000" w14:paraId="0000000B">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205968"/>
          <w:sz w:val="32"/>
          <w:szCs w:val="32"/>
        </w:rPr>
      </w:pPr>
      <w:r w:rsidDel="00000000" w:rsidR="00000000" w:rsidRPr="00000000">
        <w:rPr>
          <w:rFonts w:ascii="Calibri" w:cs="Calibri" w:eastAsia="Calibri" w:hAnsi="Calibri"/>
          <w:b w:val="1"/>
          <w:color w:val="205968"/>
          <w:sz w:val="32"/>
          <w:szCs w:val="32"/>
          <w:rtl w:val="0"/>
        </w:rPr>
        <w:t xml:space="preserve">Note de cadrage</w:t>
      </w:r>
    </w:p>
    <w:p w:rsidR="00000000" w:rsidDel="00000000" w:rsidP="00000000" w:rsidRDefault="00000000" w:rsidRPr="00000000" w14:paraId="0000000E">
      <w:pPr>
        <w:spacing w:after="120" w:lineRule="auto"/>
        <w:jc w:val="both"/>
        <w:rPr>
          <w:rFonts w:ascii="Calibri" w:cs="Calibri" w:eastAsia="Calibri" w:hAnsi="Calibri"/>
          <w:color w:val="17365d"/>
          <w:sz w:val="28"/>
          <w:szCs w:val="28"/>
        </w:rPr>
      </w:pPr>
      <w:r w:rsidDel="00000000" w:rsidR="00000000" w:rsidRPr="00000000">
        <w:rPr>
          <w:rFonts w:ascii="Calibri" w:cs="Calibri" w:eastAsia="Calibri" w:hAnsi="Calibri"/>
          <w:color w:val="17365d"/>
          <w:sz w:val="28"/>
          <w:szCs w:val="28"/>
          <w:rtl w:val="0"/>
        </w:rPr>
        <w:t xml:space="preserve">La mondialisation telle qu’elle se déploie depuis quelques décennies sous l’impulsion de la pensée néolibérale plus focalisée sur l’accroissement économique et le profit que sur l’humain et le social, ne cesse d’engendrer une situation dégradée pour la majorité de la population mondiale. L’aggravation de la fracture économique entre les pays du Nord et les pays du Sud, la multiplication des conflits armés entre pays voisins et au sein d’un même pays, le déficit de justice sociale, de démocratie, de libertés et de respect des droits humains fondamentaux, les changements climatiques, sont des facteurs parmi d’autres, qui ont contribué à l’intensification  et à l’amplification des mobilités humaines volontaires ou forcées dans différentes régions du monde. Hommes, femmes, enfants et même personnes âgées, qualifiés ou non, se trouvent de plus en plus fréquemment contraints de quitter leur pays d’origine vers des destinations qui leur offrent la possibilité d’une vie sûre et décente où leur dignité d’être humains peut avoir plus de chance d’être préservée.</w:t>
      </w:r>
    </w:p>
    <w:p w:rsidR="00000000" w:rsidDel="00000000" w:rsidP="00000000" w:rsidRDefault="00000000" w:rsidRPr="00000000" w14:paraId="0000000F">
      <w:pPr>
        <w:spacing w:after="120" w:lineRule="auto"/>
        <w:jc w:val="both"/>
        <w:rPr>
          <w:rFonts w:ascii="Calibri" w:cs="Calibri" w:eastAsia="Calibri" w:hAnsi="Calibri"/>
          <w:color w:val="17365d"/>
          <w:sz w:val="28"/>
          <w:szCs w:val="28"/>
        </w:rPr>
      </w:pPr>
      <w:r w:rsidDel="00000000" w:rsidR="00000000" w:rsidRPr="00000000">
        <w:rPr>
          <w:rFonts w:ascii="Calibri" w:cs="Calibri" w:eastAsia="Calibri" w:hAnsi="Calibri"/>
          <w:color w:val="17365d"/>
          <w:sz w:val="28"/>
          <w:szCs w:val="28"/>
          <w:rtl w:val="0"/>
        </w:rPr>
        <w:t xml:space="preserve">Cependant, ces personnes qui migrent volontairement ou par contrainte, se trouvent dans la quasi-totalité des cas dans une situation de vulnérabilité dont la gravité varie selon les cas et les contextes. Leur vulnérabilité les expose à toutes sortes possibles d’abus, d’exploitation et de risques où leurs droits fondamentaux sont bafoués : l’ignorance de leur identité, la méconnaissance voire déni de leurs droits culturels, de leurs droits sociaux, de leurs droits civils et politiques et donc de leur citoyenneté, exploitation sexuelle ou au travail, le trafic, la violence, le racisme, la xénophobie,   voire esclavagisme….etc.</w:t>
      </w:r>
    </w:p>
    <w:p w:rsidR="00000000" w:rsidDel="00000000" w:rsidP="00000000" w:rsidRDefault="00000000" w:rsidRPr="00000000" w14:paraId="00000010">
      <w:pPr>
        <w:spacing w:after="120" w:lineRule="auto"/>
        <w:jc w:val="both"/>
        <w:rPr>
          <w:rFonts w:ascii="Calibri" w:cs="Calibri" w:eastAsia="Calibri" w:hAnsi="Calibri"/>
          <w:color w:val="17365d"/>
          <w:sz w:val="28"/>
          <w:szCs w:val="28"/>
        </w:rPr>
      </w:pPr>
      <w:r w:rsidDel="00000000" w:rsidR="00000000" w:rsidRPr="00000000">
        <w:rPr>
          <w:rFonts w:ascii="Calibri" w:cs="Calibri" w:eastAsia="Calibri" w:hAnsi="Calibri"/>
          <w:color w:val="17365d"/>
          <w:sz w:val="28"/>
          <w:szCs w:val="28"/>
          <w:rtl w:val="0"/>
        </w:rPr>
        <w:t xml:space="preserve">Ce tableau sombre dressant la situation grave de la réalité des droits des migrants et des réfugiés met en question la conscience de la société internationale de la nécessité de garantir les droits fondamentaux de l’Homme quelle que soit sa situation.</w:t>
      </w:r>
    </w:p>
    <w:p w:rsidR="00000000" w:rsidDel="00000000" w:rsidP="00000000" w:rsidRDefault="00000000" w:rsidRPr="00000000" w14:paraId="00000011">
      <w:pPr>
        <w:spacing w:after="120" w:lineRule="auto"/>
        <w:jc w:val="both"/>
        <w:rPr>
          <w:rFonts w:ascii="Calibri" w:cs="Calibri" w:eastAsia="Calibri" w:hAnsi="Calibri"/>
          <w:color w:val="17365d"/>
          <w:sz w:val="28"/>
          <w:szCs w:val="28"/>
        </w:rPr>
      </w:pPr>
      <w:r w:rsidDel="00000000" w:rsidR="00000000" w:rsidRPr="00000000">
        <w:rPr>
          <w:rFonts w:ascii="Calibri" w:cs="Calibri" w:eastAsia="Calibri" w:hAnsi="Calibri"/>
          <w:color w:val="17365d"/>
          <w:sz w:val="28"/>
          <w:szCs w:val="28"/>
          <w:rtl w:val="0"/>
        </w:rPr>
        <w:t xml:space="preserve">Une des principales causes qui explique cela est les politiques étatiques que ce soit celles des pays de départ ou de destination en passant par celles de transit. Ces politiques ignorent souvent la dimension humaine de la migration et de l’asile et elles mettent ainsi la société civile nationale et internationale devant de nouveaux défis. </w:t>
      </w:r>
    </w:p>
    <w:p w:rsidR="00000000" w:rsidDel="00000000" w:rsidP="00000000" w:rsidRDefault="00000000" w:rsidRPr="00000000" w14:paraId="00000012">
      <w:pPr>
        <w:spacing w:after="120" w:lineRule="auto"/>
        <w:jc w:val="both"/>
        <w:rPr>
          <w:rFonts w:ascii="Calibri" w:cs="Calibri" w:eastAsia="Calibri" w:hAnsi="Calibri"/>
          <w:color w:val="17365d"/>
          <w:sz w:val="28"/>
          <w:szCs w:val="28"/>
        </w:rPr>
      </w:pPr>
      <w:r w:rsidDel="00000000" w:rsidR="00000000" w:rsidRPr="00000000">
        <w:rPr>
          <w:rFonts w:ascii="Calibri" w:cs="Calibri" w:eastAsia="Calibri" w:hAnsi="Calibri"/>
          <w:color w:val="17365d"/>
          <w:sz w:val="28"/>
          <w:szCs w:val="28"/>
          <w:rtl w:val="0"/>
        </w:rPr>
        <w:t xml:space="preserve">Pour réfléchir à l’élaboration de nouvelles pistes qui peuvant aider la société civile à  dégager une nouvelle stratégie permettant de plaidoyer et d’agir pour amener les états à replacer la dimension droits de l’homme au centre de leurs politiques migratoires, notamment en périodes de crises telle que celle de la pandémie Covid-19, que le Centre d’Etudes et de Recherche en Sciences Sociales (CERSS) de Rabat (Maroc) et l’Université Pour Tous-Salé (UPTS) et le Groupe de Recherches et d’Etudes sur les Migration (GREM) organisent cet atelier dédié à la question des droits humains des migrants et des réfugiés ou demandeurs d’asile.</w:t>
      </w:r>
    </w:p>
    <w:p w:rsidR="00000000" w:rsidDel="00000000" w:rsidP="00000000" w:rsidRDefault="00000000" w:rsidRPr="00000000" w14:paraId="00000013">
      <w:pPr>
        <w:spacing w:after="120" w:lineRule="auto"/>
        <w:jc w:val="both"/>
        <w:rPr>
          <w:rFonts w:ascii="Calibri" w:cs="Calibri" w:eastAsia="Calibri" w:hAnsi="Calibri"/>
          <w:color w:val="17365d"/>
          <w:sz w:val="12"/>
          <w:szCs w:val="12"/>
        </w:rPr>
      </w:pPr>
      <w:r w:rsidDel="00000000" w:rsidR="00000000" w:rsidRPr="00000000">
        <w:rPr>
          <w:rtl w:val="0"/>
        </w:rPr>
      </w:r>
    </w:p>
    <w:p w:rsidR="00000000" w:rsidDel="00000000" w:rsidP="00000000" w:rsidRDefault="00000000" w:rsidRPr="00000000" w14:paraId="00000014">
      <w:pPr>
        <w:spacing w:after="120" w:lineRule="auto"/>
        <w:jc w:val="both"/>
        <w:rPr>
          <w:rFonts w:ascii="Calibri" w:cs="Calibri" w:eastAsia="Calibri" w:hAnsi="Calibri"/>
          <w:color w:val="17365d"/>
          <w:sz w:val="12"/>
          <w:szCs w:val="12"/>
        </w:rPr>
      </w:pPr>
      <w:r w:rsidDel="00000000" w:rsidR="00000000" w:rsidRPr="00000000">
        <w:rPr>
          <w:rtl w:val="0"/>
        </w:rPr>
      </w:r>
    </w:p>
    <w:p w:rsidR="00000000" w:rsidDel="00000000" w:rsidP="00000000" w:rsidRDefault="00000000" w:rsidRPr="00000000" w14:paraId="00000015">
      <w:pPr>
        <w:spacing w:after="120" w:lineRule="auto"/>
        <w:jc w:val="both"/>
        <w:rPr>
          <w:rFonts w:ascii="Calibri" w:cs="Calibri" w:eastAsia="Calibri" w:hAnsi="Calibri"/>
          <w:b w:val="1"/>
          <w:color w:val="17365d"/>
          <w:sz w:val="32"/>
          <w:szCs w:val="32"/>
          <w:u w:val="single"/>
        </w:rPr>
      </w:pPr>
      <w:r w:rsidDel="00000000" w:rsidR="00000000" w:rsidRPr="00000000">
        <w:rPr>
          <w:rFonts w:ascii="Calibri" w:cs="Calibri" w:eastAsia="Calibri" w:hAnsi="Calibri"/>
          <w:b w:val="1"/>
          <w:color w:val="17365d"/>
          <w:sz w:val="32"/>
          <w:szCs w:val="32"/>
          <w:u w:val="single"/>
          <w:rtl w:val="0"/>
        </w:rPr>
        <w:t xml:space="preserve">Programme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1"/>
          <w:i w:val="0"/>
          <w:smallCaps w:val="0"/>
          <w:strike w:val="0"/>
          <w:color w:val="17365d"/>
          <w:sz w:val="28"/>
          <w:szCs w:val="28"/>
          <w:u w:val="none"/>
          <w:shd w:fill="auto" w:val="clear"/>
          <w:vertAlign w:val="baseline"/>
          <w:rtl w:val="0"/>
        </w:rPr>
        <w:t xml:space="preserve">Titre de l’atelier</w:t>
      </w: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17365d"/>
          <w:sz w:val="28"/>
          <w:szCs w:val="28"/>
          <w:u w:val="none"/>
          <w:shd w:fill="auto" w:val="clear"/>
          <w:vertAlign w:val="baseline"/>
          <w:rtl w:val="0"/>
        </w:rPr>
        <w:t xml:space="preserve">’Migration er droits de l’Homme, entre politiques étatiques et action de la société civile</w:t>
      </w: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1"/>
          <w:i w:val="0"/>
          <w:smallCaps w:val="0"/>
          <w:strike w:val="0"/>
          <w:color w:val="17365d"/>
          <w:sz w:val="28"/>
          <w:szCs w:val="28"/>
          <w:u w:val="none"/>
          <w:shd w:fill="auto" w:val="clear"/>
          <w:vertAlign w:val="baseline"/>
          <w:rtl w:val="0"/>
        </w:rPr>
        <w:t xml:space="preserve">Date et heure de l’atelier </w:t>
      </w: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Jeudi 28 Janvier 2021 à 19h (GMT+1)</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Langue utilisée : Français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Durée de l’atelier : 120 mn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1"/>
          <w:i w:val="0"/>
          <w:smallCaps w:val="0"/>
          <w:strike w:val="0"/>
          <w:color w:val="17365d"/>
          <w:sz w:val="28"/>
          <w:szCs w:val="28"/>
          <w:u w:val="none"/>
          <w:shd w:fill="auto" w:val="clear"/>
          <w:vertAlign w:val="baseline"/>
          <w:rtl w:val="0"/>
        </w:rPr>
        <w:t xml:space="preserve">Support électronique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ID de la Réunion : 630 487 9779</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Code secret : UPTS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https://web.facebook.com/cerss.org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0"/>
          <w:i w:val="0"/>
          <w:smallCaps w:val="0"/>
          <w:strike w:val="0"/>
          <w:color w:val="17365d"/>
          <w:sz w:val="28"/>
          <w:szCs w:val="28"/>
          <w:u w:val="none"/>
          <w:shd w:fill="auto" w:val="clear"/>
          <w:vertAlign w:val="baseline"/>
          <w:rtl w:val="0"/>
        </w:rPr>
        <w:t xml:space="preserve">- https://web.facebook.com/universite-pour-tous-sale-103174771426860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17365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u w:val="single"/>
          <w:rtl w:val="0"/>
        </w:rPr>
        <w:t xml:space="preserve">Modérateur </w:t>
      </w:r>
      <w:r w:rsidDel="00000000" w:rsidR="00000000" w:rsidRPr="00000000">
        <w:rPr>
          <w:rFonts w:ascii="Calibri" w:cs="Calibri" w:eastAsia="Calibri" w:hAnsi="Calibri"/>
          <w:b w:val="1"/>
          <w:color w:val="17365d"/>
          <w:sz w:val="28"/>
          <w:szCs w:val="28"/>
          <w:rtl w:val="0"/>
        </w:rPr>
        <w:t xml:space="preserve">: M. Abdelhak SAAF </w:t>
      </w:r>
      <w:r w:rsidDel="00000000" w:rsidR="00000000" w:rsidRPr="00000000">
        <w:rPr>
          <w:rFonts w:ascii="Calibri" w:cs="Calibri" w:eastAsia="Calibri" w:hAnsi="Calibri"/>
          <w:b w:val="1"/>
          <w:color w:val="17365d"/>
          <w:sz w:val="26"/>
          <w:szCs w:val="26"/>
          <w:rtl w:val="0"/>
        </w:rPr>
        <w:t xml:space="preserve">(Coordonnateur du GREM, chercheur en migration)</w:t>
      </w:r>
    </w:p>
    <w:p w:rsidR="00000000" w:rsidDel="00000000" w:rsidP="00000000" w:rsidRDefault="00000000" w:rsidRPr="00000000" w14:paraId="00000022">
      <w:pPr>
        <w:spacing w:after="40" w:lineRule="auto"/>
        <w:jc w:val="both"/>
        <w:rPr>
          <w:rFonts w:ascii="Calibri" w:cs="Calibri" w:eastAsia="Calibri" w:hAnsi="Calibri"/>
          <w:b w:val="1"/>
          <w:color w:val="17365d"/>
          <w:sz w:val="28"/>
          <w:szCs w:val="28"/>
          <w:u w:val="single"/>
        </w:rPr>
      </w:pPr>
      <w:r w:rsidDel="00000000" w:rsidR="00000000" w:rsidRPr="00000000">
        <w:rPr>
          <w:rFonts w:ascii="Calibri" w:cs="Calibri" w:eastAsia="Calibri" w:hAnsi="Calibri"/>
          <w:b w:val="1"/>
          <w:color w:val="17365d"/>
          <w:sz w:val="28"/>
          <w:szCs w:val="28"/>
          <w:u w:val="single"/>
          <w:rtl w:val="0"/>
        </w:rPr>
        <w:t xml:space="preserve">Intervenants : </w:t>
      </w:r>
    </w:p>
    <w:p w:rsidR="00000000" w:rsidDel="00000000" w:rsidP="00000000" w:rsidRDefault="00000000" w:rsidRPr="00000000" w14:paraId="00000023">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rtl w:val="0"/>
        </w:rPr>
        <w:t xml:space="preserve">- M. Abdelkrim BELGUENDOUZ </w:t>
      </w:r>
      <w:r w:rsidDel="00000000" w:rsidR="00000000" w:rsidRPr="00000000">
        <w:rPr>
          <w:rFonts w:ascii="Calibri" w:cs="Calibri" w:eastAsia="Calibri" w:hAnsi="Calibri"/>
          <w:b w:val="1"/>
          <w:color w:val="17365d"/>
          <w:sz w:val="26"/>
          <w:szCs w:val="26"/>
          <w:rtl w:val="0"/>
        </w:rPr>
        <w:t xml:space="preserve">(Professeur universitaire Chercheur en Migration, Maroc)</w:t>
      </w:r>
    </w:p>
    <w:p w:rsidR="00000000" w:rsidDel="00000000" w:rsidP="00000000" w:rsidRDefault="00000000" w:rsidRPr="00000000" w14:paraId="00000024">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rtl w:val="0"/>
        </w:rPr>
        <w:t xml:space="preserve">- M. Abdou MNEBHI </w:t>
      </w:r>
      <w:r w:rsidDel="00000000" w:rsidR="00000000" w:rsidRPr="00000000">
        <w:rPr>
          <w:rFonts w:ascii="Calibri" w:cs="Calibri" w:eastAsia="Calibri" w:hAnsi="Calibri"/>
          <w:b w:val="1"/>
          <w:color w:val="17365d"/>
          <w:sz w:val="26"/>
          <w:szCs w:val="26"/>
          <w:rtl w:val="0"/>
        </w:rPr>
        <w:t xml:space="preserve">(Acteur Associatif, Hollande) </w:t>
      </w:r>
    </w:p>
    <w:p w:rsidR="00000000" w:rsidDel="00000000" w:rsidP="00000000" w:rsidRDefault="00000000" w:rsidRPr="00000000" w14:paraId="00000025">
      <w:pPr>
        <w:spacing w:after="40" w:lineRule="auto"/>
        <w:jc w:val="both"/>
        <w:rPr>
          <w:rFonts w:ascii="Calibri" w:cs="Calibri" w:eastAsia="Calibri" w:hAnsi="Calibri"/>
          <w:b w:val="1"/>
          <w:color w:val="17365d"/>
          <w:sz w:val="28"/>
          <w:szCs w:val="28"/>
        </w:rPr>
      </w:pPr>
      <w:r w:rsidDel="00000000" w:rsidR="00000000" w:rsidRPr="00000000">
        <w:rPr>
          <w:rFonts w:ascii="Calibri" w:cs="Calibri" w:eastAsia="Calibri" w:hAnsi="Calibri"/>
          <w:b w:val="1"/>
          <w:color w:val="17365d"/>
          <w:sz w:val="26"/>
          <w:szCs w:val="26"/>
          <w:rtl w:val="0"/>
        </w:rPr>
        <w:t xml:space="preserve">- Mme Aicha BACHA (chercheure en Migration-Belgique)</w:t>
      </w:r>
      <w:r w:rsidDel="00000000" w:rsidR="00000000" w:rsidRPr="00000000">
        <w:rPr>
          <w:rtl w:val="0"/>
        </w:rPr>
      </w:r>
    </w:p>
    <w:p w:rsidR="00000000" w:rsidDel="00000000" w:rsidP="00000000" w:rsidRDefault="00000000" w:rsidRPr="00000000" w14:paraId="00000026">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rtl w:val="0"/>
        </w:rPr>
        <w:t xml:space="preserve">- M. Abdelaziz SARET </w:t>
      </w:r>
      <w:r w:rsidDel="00000000" w:rsidR="00000000" w:rsidRPr="00000000">
        <w:rPr>
          <w:rFonts w:ascii="Calibri" w:cs="Calibri" w:eastAsia="Calibri" w:hAnsi="Calibri"/>
          <w:b w:val="1"/>
          <w:color w:val="17365d"/>
          <w:sz w:val="26"/>
          <w:szCs w:val="26"/>
          <w:rtl w:val="0"/>
        </w:rPr>
        <w:t xml:space="preserve">(Acteur associatif, Belgique)</w:t>
      </w:r>
    </w:p>
    <w:p w:rsidR="00000000" w:rsidDel="00000000" w:rsidP="00000000" w:rsidRDefault="00000000" w:rsidRPr="00000000" w14:paraId="00000027">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rtl w:val="0"/>
        </w:rPr>
        <w:t xml:space="preserve">- Mme Aicha MAAZO</w:t>
      </w:r>
      <w:r w:rsidDel="00000000" w:rsidR="00000000" w:rsidRPr="00000000">
        <w:rPr>
          <w:b w:val="1"/>
          <w:color w:val="17365d"/>
          <w:sz w:val="28"/>
          <w:szCs w:val="28"/>
          <w:rtl w:val="0"/>
        </w:rPr>
        <w:t xml:space="preserve">UZ</w:t>
      </w:r>
      <w:r w:rsidDel="00000000" w:rsidR="00000000" w:rsidRPr="00000000">
        <w:rPr>
          <w:rFonts w:ascii="Calibri" w:cs="Calibri" w:eastAsia="Calibri" w:hAnsi="Calibri"/>
          <w:b w:val="1"/>
          <w:color w:val="17365d"/>
          <w:sz w:val="28"/>
          <w:szCs w:val="28"/>
          <w:rtl w:val="0"/>
        </w:rPr>
        <w:t xml:space="preserve"> </w:t>
      </w:r>
      <w:r w:rsidDel="00000000" w:rsidR="00000000" w:rsidRPr="00000000">
        <w:rPr>
          <w:rFonts w:ascii="Calibri" w:cs="Calibri" w:eastAsia="Calibri" w:hAnsi="Calibri"/>
          <w:b w:val="1"/>
          <w:color w:val="17365d"/>
          <w:sz w:val="26"/>
          <w:szCs w:val="26"/>
          <w:rtl w:val="0"/>
        </w:rPr>
        <w:t xml:space="preserve">(Acteure associative, chercheure en Migration, Maroc)</w:t>
      </w:r>
    </w:p>
    <w:p w:rsidR="00000000" w:rsidDel="00000000" w:rsidP="00000000" w:rsidRDefault="00000000" w:rsidRPr="00000000" w14:paraId="00000028">
      <w:pPr>
        <w:spacing w:after="40" w:lineRule="auto"/>
        <w:jc w:val="both"/>
        <w:rPr>
          <w:rFonts w:ascii="Calibri" w:cs="Calibri" w:eastAsia="Calibri" w:hAnsi="Calibri"/>
          <w:b w:val="1"/>
          <w:color w:val="17365d"/>
          <w:sz w:val="26"/>
          <w:szCs w:val="26"/>
        </w:rPr>
      </w:pPr>
      <w:r w:rsidDel="00000000" w:rsidR="00000000" w:rsidRPr="00000000">
        <w:rPr>
          <w:rFonts w:ascii="Calibri" w:cs="Calibri" w:eastAsia="Calibri" w:hAnsi="Calibri"/>
          <w:b w:val="1"/>
          <w:color w:val="17365d"/>
          <w:sz w:val="28"/>
          <w:szCs w:val="28"/>
          <w:rtl w:val="0"/>
        </w:rPr>
        <w:t xml:space="preserve">- M. Ahmed MAHOU </w:t>
      </w:r>
      <w:r w:rsidDel="00000000" w:rsidR="00000000" w:rsidRPr="00000000">
        <w:rPr>
          <w:rFonts w:ascii="Calibri" w:cs="Calibri" w:eastAsia="Calibri" w:hAnsi="Calibri"/>
          <w:b w:val="1"/>
          <w:color w:val="17365d"/>
          <w:sz w:val="26"/>
          <w:szCs w:val="26"/>
          <w:rtl w:val="0"/>
        </w:rPr>
        <w:t xml:space="preserve">(Acteur associatif, Belgique)</w:t>
      </w:r>
    </w:p>
    <w:p w:rsidR="00000000" w:rsidDel="00000000" w:rsidP="00000000" w:rsidRDefault="00000000" w:rsidRPr="00000000" w14:paraId="00000029">
      <w:pPr>
        <w:jc w:val="both"/>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1849b"/>
          <w:sz w:val="32"/>
          <w:szCs w:val="3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31849b"/>
          <w:sz w:val="32"/>
          <w:szCs w:val="32"/>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footerReference r:id="rId6" w:type="default"/>
      <w:pgSz w:h="16838" w:w="11906"/>
      <w:pgMar w:bottom="1440" w:top="1135" w:left="108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